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2DC1B" w14:textId="61E5C3E9" w:rsidR="008B2909" w:rsidRPr="008B2909" w:rsidRDefault="008B2909">
      <w:pPr>
        <w:rPr>
          <w:rFonts w:ascii="游ゴシック" w:eastAsia="游ゴシック" w:hAnsi="游ゴシック"/>
          <w:b/>
          <w:sz w:val="24"/>
          <w:szCs w:val="24"/>
        </w:rPr>
      </w:pPr>
      <w:r w:rsidRPr="008B2909">
        <w:rPr>
          <w:rFonts w:ascii="游ゴシック" w:eastAsia="游ゴシック" w:hAnsi="游ゴシック" w:hint="eastAsia"/>
          <w:b/>
          <w:sz w:val="24"/>
          <w:szCs w:val="24"/>
        </w:rPr>
        <w:t>三重医学若手研究者賞</w:t>
      </w:r>
      <w:bookmarkStart w:id="0" w:name="_GoBack"/>
      <w:bookmarkEnd w:id="0"/>
    </w:p>
    <w:p w14:paraId="70380867" w14:textId="1C761791"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氏名（年齢）　竹下　敦郎　（35歳）</w:t>
      </w:r>
    </w:p>
    <w:p w14:paraId="6A4F3133" w14:textId="21091D0A" w:rsidR="00D47CBD" w:rsidRPr="004F1D63" w:rsidRDefault="00D47CBD">
      <w:pPr>
        <w:rPr>
          <w:szCs w:val="21"/>
        </w:rPr>
      </w:pPr>
      <w:r w:rsidRPr="00607372">
        <w:rPr>
          <w:rFonts w:ascii="游ゴシック" w:eastAsia="游ゴシック" w:hAnsi="游ゴシック" w:hint="eastAsia"/>
          <w:b/>
          <w:szCs w:val="21"/>
        </w:rPr>
        <w:t>所属・職名</w:t>
      </w:r>
      <w:r w:rsidRPr="004F1D63">
        <w:rPr>
          <w:rFonts w:hint="eastAsia"/>
          <w:szCs w:val="21"/>
        </w:rPr>
        <w:t xml:space="preserve">　三重大学医学部附属病院　糖尿病・内分泌内科　医員</w:t>
      </w:r>
    </w:p>
    <w:p w14:paraId="75ABBA62" w14:textId="581A32D1" w:rsidR="00D47CBD" w:rsidRPr="004F1D63" w:rsidRDefault="00D47CBD">
      <w:pPr>
        <w:rPr>
          <w:szCs w:val="21"/>
        </w:rPr>
      </w:pPr>
    </w:p>
    <w:p w14:paraId="001C6774" w14:textId="4E5E5EB6"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受賞の感想と今後の抱負</w:t>
      </w:r>
    </w:p>
    <w:p w14:paraId="313111D1" w14:textId="7FB39A30" w:rsidR="00D47CBD" w:rsidRPr="004F1D63" w:rsidRDefault="006733C3">
      <w:pPr>
        <w:rPr>
          <w:szCs w:val="21"/>
        </w:rPr>
      </w:pPr>
      <w:r w:rsidRPr="004F1D63">
        <w:rPr>
          <w:rFonts w:hint="eastAsia"/>
          <w:szCs w:val="21"/>
        </w:rPr>
        <w:t xml:space="preserve">　この度は医学若手研究者賞</w:t>
      </w:r>
      <w:r w:rsidR="00C60392" w:rsidRPr="004F1D63">
        <w:rPr>
          <w:rFonts w:hint="eastAsia"/>
          <w:szCs w:val="21"/>
        </w:rPr>
        <w:t>という名誉ある賞を賜り、大変光栄に思います。ご指導いただいた免疫学講座のガバザ・エステバン先生および共に研究を行った先生方、代謝内分泌内科学講座の矢野裕先生および支えてくださった先生方へ、改めて深く御礼申し上げます。</w:t>
      </w:r>
      <w:r w:rsidR="00BE0975" w:rsidRPr="004F1D63">
        <w:rPr>
          <w:rFonts w:hint="eastAsia"/>
          <w:szCs w:val="21"/>
        </w:rPr>
        <w:t>今後もより研究活動に邁進する所存でございます。引き続きご指導ご鞭撻のほど、よろしくお願い申し上げます。</w:t>
      </w:r>
    </w:p>
    <w:p w14:paraId="6D348F1B" w14:textId="77777777" w:rsidR="00BE0975" w:rsidRPr="004F1D63" w:rsidRDefault="00BE0975">
      <w:pPr>
        <w:rPr>
          <w:szCs w:val="21"/>
        </w:rPr>
      </w:pPr>
    </w:p>
    <w:p w14:paraId="0E1BC65D" w14:textId="1DEB76AD"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受賞テーマ</w:t>
      </w:r>
    </w:p>
    <w:p w14:paraId="53822917" w14:textId="1D03EE39" w:rsidR="00BE0975" w:rsidRPr="004F1D63" w:rsidRDefault="006733C3" w:rsidP="00BE0975">
      <w:pPr>
        <w:ind w:firstLineChars="100" w:firstLine="210"/>
        <w:rPr>
          <w:color w:val="000000"/>
          <w:szCs w:val="21"/>
        </w:rPr>
      </w:pPr>
      <w:r w:rsidRPr="004F1D63">
        <w:rPr>
          <w:rFonts w:hint="eastAsia"/>
          <w:color w:val="000000"/>
          <w:szCs w:val="21"/>
        </w:rPr>
        <w:t>トロンボモジュリンはGPR15/AKTシグナル経路を介して、TGFβ1により生じる慢性腎臓病に対し改善作用を示す</w:t>
      </w:r>
    </w:p>
    <w:p w14:paraId="3AD6D4C7" w14:textId="77777777" w:rsidR="00BE0975" w:rsidRPr="004F1D63" w:rsidRDefault="00BE0975" w:rsidP="00BE0975">
      <w:pPr>
        <w:ind w:firstLineChars="100" w:firstLine="210"/>
        <w:rPr>
          <w:color w:val="000000"/>
          <w:szCs w:val="21"/>
        </w:rPr>
      </w:pPr>
    </w:p>
    <w:p w14:paraId="118CAC34" w14:textId="4525CDC8"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研究の概要と将来展望</w:t>
      </w:r>
    </w:p>
    <w:p w14:paraId="0430C866" w14:textId="77777777" w:rsidR="006733C3" w:rsidRPr="004F1D63" w:rsidRDefault="006733C3" w:rsidP="00BE0975">
      <w:pPr>
        <w:ind w:firstLineChars="100" w:firstLine="210"/>
        <w:rPr>
          <w:szCs w:val="21"/>
        </w:rPr>
      </w:pPr>
      <w:r w:rsidRPr="004F1D63">
        <w:rPr>
          <w:rFonts w:hint="eastAsia"/>
          <w:szCs w:val="21"/>
        </w:rPr>
        <w:t>慢性腎臓病</w:t>
      </w:r>
      <w:r w:rsidRPr="004F1D63">
        <w:rPr>
          <w:szCs w:val="21"/>
        </w:rPr>
        <w:t>(CKD)は先進国の約13％もの成人が罹患し、最終的に末期腎不全に至ると維持透析もしくは腎移植といった腎代替療法が必要となる。基礎疾患に関わらず、CKDの最終的かつ共通の病理学的結果は腎線維化であるが、腎線維化を標的にした有効な治療戦略は存在しない。一方、トロンボモジュリンは、血管内でトロンビンと結合しプロテインCを活性化プロテインCに変換することで抗凝固作用を有するが、近年は抗炎症作用、細胞保護作用が注目されている。</w:t>
      </w:r>
    </w:p>
    <w:p w14:paraId="5E849F5C" w14:textId="77777777" w:rsidR="006733C3" w:rsidRPr="004F1D63" w:rsidRDefault="006733C3" w:rsidP="006733C3">
      <w:pPr>
        <w:rPr>
          <w:szCs w:val="21"/>
        </w:rPr>
      </w:pPr>
      <w:r w:rsidRPr="004F1D63">
        <w:rPr>
          <w:rFonts w:hint="eastAsia"/>
          <w:szCs w:val="21"/>
        </w:rPr>
        <w:t xml:space="preserve">　申請者らは以前、肺線維症モデルマウスに対するトロンボモジュリンの腹腔内投与が肺線維症悪化を抑制しうることを報告した</w:t>
      </w:r>
      <w:r w:rsidRPr="004F1D63">
        <w:rPr>
          <w:szCs w:val="21"/>
        </w:rPr>
        <w:t xml:space="preserve">(Am J </w:t>
      </w:r>
      <w:proofErr w:type="spellStart"/>
      <w:r w:rsidRPr="004F1D63">
        <w:rPr>
          <w:szCs w:val="21"/>
        </w:rPr>
        <w:t>Pathol</w:t>
      </w:r>
      <w:proofErr w:type="spellEnd"/>
      <w:r w:rsidRPr="004F1D63">
        <w:rPr>
          <w:szCs w:val="21"/>
        </w:rPr>
        <w:t xml:space="preserve"> 2017, 187: 2312-2322)。慢性腎疾患の進展には腎線維化が大きく関わっており、本研究におけるトロンボモジュリンの抗線維化作用は慢性腎臓病の進行の抑制に寄与する可能性が示された。</w:t>
      </w:r>
    </w:p>
    <w:p w14:paraId="20E27001" w14:textId="77777777" w:rsidR="006733C3" w:rsidRPr="004F1D63" w:rsidRDefault="006733C3" w:rsidP="006733C3">
      <w:pPr>
        <w:rPr>
          <w:szCs w:val="21"/>
        </w:rPr>
      </w:pPr>
      <w:r w:rsidRPr="004F1D63">
        <w:rPr>
          <w:rFonts w:hint="eastAsia"/>
          <w:szCs w:val="21"/>
        </w:rPr>
        <w:t xml:space="preserve">　今回我々は慢性腎疾患の腎線維化に対するトロンボモジュリンの作用を検証するにあたって、新規に腎ポドサイト特異的</w:t>
      </w:r>
      <w:r w:rsidRPr="004F1D63">
        <w:rPr>
          <w:szCs w:val="21"/>
        </w:rPr>
        <w:t>TGFβ1トランジェニック(TG)マウスを開発した。本TGマウスは腎糸球体においてヒトTGF-β1を過剰発現し、本マウスの野生型に対する優位な腎線維化の進行、腎機能悪化を認めた。</w:t>
      </w:r>
    </w:p>
    <w:p w14:paraId="29EF9933" w14:textId="77777777" w:rsidR="006733C3" w:rsidRPr="004F1D63" w:rsidRDefault="006733C3" w:rsidP="006733C3">
      <w:pPr>
        <w:rPr>
          <w:szCs w:val="21"/>
        </w:rPr>
      </w:pPr>
      <w:r w:rsidRPr="004F1D63">
        <w:rPr>
          <w:rFonts w:hint="eastAsia"/>
          <w:szCs w:val="21"/>
        </w:rPr>
        <w:t xml:space="preserve">　ヒト組換えトロンボモジュリンが抗線維化作用および抗アポトーシス作用を通じて慢性腎疾患の進行抑制に寄与するかどうかを確認するため、野生型および</w:t>
      </w:r>
      <w:r w:rsidRPr="004F1D63">
        <w:rPr>
          <w:szCs w:val="21"/>
        </w:rPr>
        <w:t>TGマウスに対してヒト組換えトロンボモジュリンまたは生理食塩水の腹腔内投与を1か月間行った。同実験においては野生型と比較してTGマウスで血中クレアチニン増加、尿中微量アルブミン増加、糸球体硬化症および尿細管間質線維化の進行を認めたが、ヒト組換えトロンボモジュリンを投与したTGマウスは非投与群と比較して前述の変化が抑制されることが明らかとなった。</w:t>
      </w:r>
    </w:p>
    <w:p w14:paraId="67D51443" w14:textId="77777777" w:rsidR="006733C3" w:rsidRPr="004F1D63" w:rsidRDefault="006733C3" w:rsidP="006733C3">
      <w:pPr>
        <w:rPr>
          <w:szCs w:val="21"/>
        </w:rPr>
      </w:pPr>
      <w:r w:rsidRPr="004F1D63">
        <w:rPr>
          <w:rFonts w:hint="eastAsia"/>
          <w:szCs w:val="21"/>
        </w:rPr>
        <w:t xml:space="preserve">　さらに、ヒト初代培養ポドサイトを用いたトロンボモジュリンの作用機序を検証した実験においては、ヒト</w:t>
      </w:r>
      <w:r w:rsidRPr="004F1D63">
        <w:rPr>
          <w:szCs w:val="21"/>
        </w:rPr>
        <w:t>TGFβ1処理によりヒトポドサイトのアポトーシス増加、線維化マーカーの上昇を認めたが、ヒト組換えトロンボモジュリンでの前処置によりこれらの変化は抑制されることが明らかとなった。さらに、G蛋白共役受容体(GPR)15に対するsiRNAを用いた検討では前述のポドサイト保護作用が打ち消された。</w:t>
      </w:r>
    </w:p>
    <w:p w14:paraId="56545276" w14:textId="194A4BD0" w:rsidR="00D47CBD" w:rsidRPr="004F1D63" w:rsidRDefault="006733C3" w:rsidP="006733C3">
      <w:pPr>
        <w:rPr>
          <w:szCs w:val="21"/>
        </w:rPr>
      </w:pPr>
      <w:r w:rsidRPr="004F1D63">
        <w:rPr>
          <w:rFonts w:hint="eastAsia"/>
          <w:szCs w:val="21"/>
        </w:rPr>
        <w:t xml:space="preserve">　これらの結果から、我々はヒト組換えトロンボモジュリンが</w:t>
      </w:r>
      <w:r w:rsidRPr="004F1D63">
        <w:rPr>
          <w:szCs w:val="21"/>
        </w:rPr>
        <w:t>GPR15を介した抗線維化作用、抗アポト</w:t>
      </w:r>
      <w:r w:rsidRPr="004F1D63">
        <w:rPr>
          <w:szCs w:val="21"/>
        </w:rPr>
        <w:lastRenderedPageBreak/>
        <w:t>ーシス作用を通じて慢性腎臓病・腎線維症マウスの慢性腎疾患の進行を抑制することを初めて報告した。</w:t>
      </w:r>
    </w:p>
    <w:p w14:paraId="524B380A" w14:textId="77777777" w:rsidR="00BE0975" w:rsidRPr="004F1D63" w:rsidRDefault="00BE0975" w:rsidP="006733C3">
      <w:pPr>
        <w:rPr>
          <w:szCs w:val="21"/>
        </w:rPr>
      </w:pPr>
    </w:p>
    <w:p w14:paraId="38160E6C" w14:textId="61F24D22"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関連分野における本研究の特筆すべき点</w:t>
      </w:r>
    </w:p>
    <w:p w14:paraId="569F23CF" w14:textId="77777777" w:rsidR="006733C3" w:rsidRPr="004F1D63" w:rsidRDefault="006733C3" w:rsidP="006733C3">
      <w:pPr>
        <w:rPr>
          <w:szCs w:val="21"/>
        </w:rPr>
      </w:pPr>
      <w:r w:rsidRPr="004F1D63">
        <w:rPr>
          <w:rFonts w:hint="eastAsia"/>
          <w:szCs w:val="21"/>
        </w:rPr>
        <w:t xml:space="preserve">　腎ポドサイト特異的ヒト</w:t>
      </w:r>
      <w:r w:rsidRPr="004F1D63">
        <w:rPr>
          <w:szCs w:val="21"/>
        </w:rPr>
        <w:t>TGFβ1トランスジェニックマウスはこれまでの腎障害モデルマウスと比較し、腎摘出や腎動脈結紮、薬剤投与といった侵襲的処置を必要としない。そのためより非侵襲的で慢性腎臓病の病態に近い状態で治療薬等の研究に用いることが可能な動物モデルが作成できたといえる。</w:t>
      </w:r>
    </w:p>
    <w:p w14:paraId="322DA89F" w14:textId="77777777" w:rsidR="006733C3" w:rsidRPr="004F1D63" w:rsidRDefault="006733C3" w:rsidP="006733C3">
      <w:pPr>
        <w:rPr>
          <w:szCs w:val="21"/>
        </w:rPr>
      </w:pPr>
      <w:r w:rsidRPr="004F1D63">
        <w:rPr>
          <w:rFonts w:hint="eastAsia"/>
          <w:szCs w:val="21"/>
        </w:rPr>
        <w:t xml:space="preserve">　また、ヒト組換えトロンボモジュリンは実臨床で使用されている薬剤であることから、ヒトにおける安全性および副作用は既に確認されている。</w:t>
      </w:r>
    </w:p>
    <w:p w14:paraId="2785EE44" w14:textId="5812632B" w:rsidR="00D47CBD" w:rsidRPr="004F1D63" w:rsidRDefault="00D47CBD">
      <w:pPr>
        <w:rPr>
          <w:szCs w:val="21"/>
        </w:rPr>
      </w:pPr>
    </w:p>
    <w:p w14:paraId="547358DD" w14:textId="4A4C1C62"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本研究の将来期待される点</w:t>
      </w:r>
    </w:p>
    <w:p w14:paraId="6CCA0E71" w14:textId="77777777" w:rsidR="006733C3" w:rsidRPr="004F1D63" w:rsidRDefault="006733C3" w:rsidP="006733C3">
      <w:pPr>
        <w:rPr>
          <w:szCs w:val="21"/>
        </w:rPr>
      </w:pPr>
      <w:r w:rsidRPr="004F1D63">
        <w:rPr>
          <w:rFonts w:hint="eastAsia"/>
          <w:szCs w:val="21"/>
        </w:rPr>
        <w:t xml:space="preserve">　腎ポドサイト特異的ヒト</w:t>
      </w:r>
      <w:r w:rsidRPr="004F1D63">
        <w:rPr>
          <w:szCs w:val="21"/>
        </w:rPr>
        <w:t>TGFβ1トランスジェニックマウスの腎障害は緩徐、慢性的な進行を示しており、急激な腎障害の進行による実験動物の死亡や衰弱などのトラブルがない。そのため、本TGマウスとストレプトゾトシンを組み合わせた糖尿病性腎症モデル、アンジオテンシン2と組み合わせた高血圧、腎硬化症モデルなど多岐に渡る慢性腎臓病モデルマウスへと派生させることが期待できる。</w:t>
      </w:r>
    </w:p>
    <w:p w14:paraId="5B11519C" w14:textId="274D7A8D" w:rsidR="006733C3" w:rsidRPr="004F1D63" w:rsidRDefault="006733C3" w:rsidP="006733C3">
      <w:pPr>
        <w:rPr>
          <w:szCs w:val="21"/>
        </w:rPr>
      </w:pPr>
      <w:r w:rsidRPr="004F1D63">
        <w:rPr>
          <w:rFonts w:hint="eastAsia"/>
          <w:szCs w:val="21"/>
        </w:rPr>
        <w:t xml:space="preserve">　また、ヒト組換えトロンボモジュリンは腎線維化という慢性腎臓病の共通の経路を標的としており、基礎疾患によらず効果が期待できる。さらに、播種性血管内凝固症候群で本邦承認済の薬剤であり、新規の薬剤と比較して、慢性腎臓病治療薬として早期に実現しうるものと考えられる。</w:t>
      </w:r>
    </w:p>
    <w:p w14:paraId="626328CB" w14:textId="77777777" w:rsidR="00BE0975" w:rsidRPr="004F1D63" w:rsidRDefault="00BE0975" w:rsidP="006733C3">
      <w:pPr>
        <w:rPr>
          <w:szCs w:val="21"/>
        </w:rPr>
      </w:pPr>
    </w:p>
    <w:p w14:paraId="26B7A3F5" w14:textId="1CAAAF3C"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本研究に関連する代表的な原書学術論文（１編）</w:t>
      </w:r>
    </w:p>
    <w:p w14:paraId="23E1DD52" w14:textId="3F3A8103" w:rsidR="00D47CBD" w:rsidRPr="004F1D63" w:rsidRDefault="006733C3" w:rsidP="00BE0975">
      <w:pPr>
        <w:rPr>
          <w:szCs w:val="21"/>
        </w:rPr>
      </w:pPr>
      <w:r w:rsidRPr="00FF0D5E">
        <w:rPr>
          <w:szCs w:val="21"/>
          <w:u w:val="single"/>
        </w:rPr>
        <w:t>Takeshita A</w:t>
      </w:r>
      <w:r w:rsidRPr="004F1D63">
        <w:rPr>
          <w:szCs w:val="21"/>
        </w:rPr>
        <w:t xml:space="preserve">, </w:t>
      </w:r>
      <w:proofErr w:type="spellStart"/>
      <w:r w:rsidRPr="004F1D63">
        <w:rPr>
          <w:szCs w:val="21"/>
        </w:rPr>
        <w:t>Yasuma</w:t>
      </w:r>
      <w:proofErr w:type="spellEnd"/>
      <w:r w:rsidRPr="004F1D63">
        <w:rPr>
          <w:szCs w:val="21"/>
        </w:rPr>
        <w:t xml:space="preserve"> T, </w:t>
      </w:r>
      <w:proofErr w:type="spellStart"/>
      <w:r w:rsidRPr="004F1D63">
        <w:rPr>
          <w:szCs w:val="21"/>
        </w:rPr>
        <w:t>Nishihama</w:t>
      </w:r>
      <w:proofErr w:type="spellEnd"/>
      <w:r w:rsidRPr="004F1D63">
        <w:rPr>
          <w:szCs w:val="21"/>
        </w:rPr>
        <w:t xml:space="preserve"> K, D'Alessandro-</w:t>
      </w:r>
      <w:proofErr w:type="spellStart"/>
      <w:r w:rsidRPr="004F1D63">
        <w:rPr>
          <w:szCs w:val="21"/>
        </w:rPr>
        <w:t>Gabazza</w:t>
      </w:r>
      <w:proofErr w:type="spellEnd"/>
      <w:r w:rsidRPr="004F1D63">
        <w:rPr>
          <w:szCs w:val="21"/>
        </w:rPr>
        <w:t xml:space="preserve"> CN, Toda M, </w:t>
      </w:r>
      <w:proofErr w:type="spellStart"/>
      <w:r w:rsidRPr="004F1D63">
        <w:rPr>
          <w:szCs w:val="21"/>
        </w:rPr>
        <w:t>Totoki</w:t>
      </w:r>
      <w:proofErr w:type="spellEnd"/>
      <w:r w:rsidRPr="004F1D63">
        <w:rPr>
          <w:szCs w:val="21"/>
        </w:rPr>
        <w:t xml:space="preserve"> T, Okano Y, Uchida A, Inoue R, Qin L, Wang S, D'Alessandro VF, Kobayashi T, Takei Y, Mizoguchi A, Yano Y, </w:t>
      </w:r>
      <w:proofErr w:type="spellStart"/>
      <w:r w:rsidRPr="004F1D63">
        <w:rPr>
          <w:szCs w:val="21"/>
        </w:rPr>
        <w:t>Gabazza</w:t>
      </w:r>
      <w:proofErr w:type="spellEnd"/>
      <w:r w:rsidRPr="004F1D63">
        <w:rPr>
          <w:szCs w:val="21"/>
        </w:rPr>
        <w:t xml:space="preserve"> EC.</w:t>
      </w:r>
    </w:p>
    <w:p w14:paraId="45F36947" w14:textId="4A9640A0" w:rsidR="006733C3" w:rsidRPr="004F1D63" w:rsidRDefault="006733C3" w:rsidP="006733C3">
      <w:pPr>
        <w:tabs>
          <w:tab w:val="left" w:pos="75"/>
        </w:tabs>
        <w:rPr>
          <w:szCs w:val="21"/>
        </w:rPr>
      </w:pPr>
      <w:r w:rsidRPr="004F1D63">
        <w:rPr>
          <w:szCs w:val="21"/>
        </w:rPr>
        <w:t>Thrombomodulin ameliorates transforming growth factor-β1-mediated chronic kidney disease via the G-protein coupled receptor 15/</w:t>
      </w:r>
      <w:proofErr w:type="spellStart"/>
      <w:r w:rsidRPr="004F1D63">
        <w:rPr>
          <w:szCs w:val="21"/>
        </w:rPr>
        <w:t>Akt</w:t>
      </w:r>
      <w:proofErr w:type="spellEnd"/>
      <w:r w:rsidRPr="004F1D63">
        <w:rPr>
          <w:szCs w:val="21"/>
        </w:rPr>
        <w:t xml:space="preserve"> signal pathway.</w:t>
      </w:r>
      <w:r w:rsidR="00BE0975" w:rsidRPr="004F1D63">
        <w:rPr>
          <w:rFonts w:hint="eastAsia"/>
          <w:szCs w:val="21"/>
        </w:rPr>
        <w:t xml:space="preserve"> </w:t>
      </w:r>
      <w:r w:rsidRPr="004F1D63">
        <w:rPr>
          <w:szCs w:val="21"/>
        </w:rPr>
        <w:t>Kidney Int. 2020 Nov;98(5):1179-1192.</w:t>
      </w:r>
    </w:p>
    <w:p w14:paraId="53364BEB" w14:textId="77777777" w:rsidR="006733C3" w:rsidRPr="004F1D63" w:rsidRDefault="006733C3" w:rsidP="006733C3">
      <w:pPr>
        <w:tabs>
          <w:tab w:val="left" w:pos="75"/>
        </w:tabs>
        <w:rPr>
          <w:szCs w:val="21"/>
        </w:rPr>
      </w:pPr>
    </w:p>
    <w:p w14:paraId="7B128F86" w14:textId="14BED508"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略歴</w:t>
      </w:r>
    </w:p>
    <w:p w14:paraId="77FF5564" w14:textId="06996EC2" w:rsidR="00D47CBD" w:rsidRPr="00607372" w:rsidRDefault="00D47CBD" w:rsidP="005F4585">
      <w:pPr>
        <w:ind w:firstLineChars="100" w:firstLine="210"/>
        <w:rPr>
          <w:rFonts w:ascii="游ゴシック" w:eastAsia="游ゴシック" w:hAnsi="游ゴシック"/>
          <w:b/>
          <w:szCs w:val="21"/>
        </w:rPr>
      </w:pPr>
      <w:r w:rsidRPr="00607372">
        <w:rPr>
          <w:rFonts w:ascii="游ゴシック" w:eastAsia="游ゴシック" w:hAnsi="游ゴシック" w:hint="eastAsia"/>
          <w:b/>
          <w:szCs w:val="21"/>
        </w:rPr>
        <w:t>学歴</w:t>
      </w:r>
    </w:p>
    <w:p w14:paraId="5690287C" w14:textId="4E3646E4" w:rsidR="00D47CBD" w:rsidRPr="004F1D63" w:rsidRDefault="00D47CBD" w:rsidP="00BE0975">
      <w:pPr>
        <w:ind w:leftChars="100" w:left="210"/>
        <w:rPr>
          <w:szCs w:val="21"/>
        </w:rPr>
      </w:pPr>
      <w:r w:rsidRPr="004F1D63">
        <w:rPr>
          <w:rFonts w:hint="eastAsia"/>
          <w:szCs w:val="21"/>
        </w:rPr>
        <w:t>2011年3月　三重大学医学部医学科　卒業</w:t>
      </w:r>
      <w:r w:rsidRPr="004F1D63">
        <w:rPr>
          <w:rFonts w:hint="eastAsia"/>
          <w:szCs w:val="21"/>
        </w:rPr>
        <w:br/>
        <w:t>2019年3月　三重大学</w:t>
      </w:r>
      <w:r w:rsidR="00607372">
        <w:rPr>
          <w:rFonts w:hint="eastAsia"/>
          <w:szCs w:val="21"/>
        </w:rPr>
        <w:t>大学院</w:t>
      </w:r>
      <w:r w:rsidRPr="004F1D63">
        <w:rPr>
          <w:rFonts w:hint="eastAsia"/>
          <w:szCs w:val="21"/>
        </w:rPr>
        <w:t xml:space="preserve">医学系研究科生命医科学専攻　代謝内分泌内科学　</w:t>
      </w:r>
      <w:r w:rsidR="006733C3" w:rsidRPr="004F1D63">
        <w:rPr>
          <w:rFonts w:hint="eastAsia"/>
          <w:szCs w:val="21"/>
        </w:rPr>
        <w:t>満期退学</w:t>
      </w:r>
    </w:p>
    <w:p w14:paraId="5F9EB7D3" w14:textId="6BEF63B6" w:rsidR="006733C3" w:rsidRPr="00607372" w:rsidRDefault="006733C3" w:rsidP="005F4585">
      <w:pPr>
        <w:ind w:firstLineChars="100" w:firstLine="210"/>
        <w:rPr>
          <w:rFonts w:ascii="游ゴシック" w:eastAsia="游ゴシック" w:hAnsi="游ゴシック"/>
          <w:b/>
          <w:szCs w:val="21"/>
        </w:rPr>
      </w:pPr>
      <w:r w:rsidRPr="00607372">
        <w:rPr>
          <w:rFonts w:ascii="游ゴシック" w:eastAsia="游ゴシック" w:hAnsi="游ゴシック" w:hint="eastAsia"/>
          <w:b/>
          <w:szCs w:val="21"/>
        </w:rPr>
        <w:t>職歴</w:t>
      </w:r>
    </w:p>
    <w:p w14:paraId="186B52DC" w14:textId="6C92008B" w:rsidR="00D47CBD" w:rsidRPr="004F1D63" w:rsidRDefault="00D47CBD" w:rsidP="00BE0975">
      <w:pPr>
        <w:ind w:firstLineChars="100" w:firstLine="210"/>
        <w:rPr>
          <w:szCs w:val="21"/>
        </w:rPr>
      </w:pPr>
      <w:r w:rsidRPr="004F1D63">
        <w:rPr>
          <w:szCs w:val="21"/>
        </w:rPr>
        <w:t>2011年4月　恩賜財団済生会松阪総合病院　初期研修医</w:t>
      </w:r>
    </w:p>
    <w:p w14:paraId="5BB10FE2" w14:textId="0C3F4C15" w:rsidR="00D47CBD" w:rsidRPr="004F1D63" w:rsidRDefault="00D47CBD" w:rsidP="00BE0975">
      <w:pPr>
        <w:ind w:firstLineChars="100" w:firstLine="210"/>
        <w:rPr>
          <w:szCs w:val="21"/>
        </w:rPr>
      </w:pPr>
      <w:r w:rsidRPr="004F1D63">
        <w:rPr>
          <w:szCs w:val="21"/>
        </w:rPr>
        <w:t>2013年4月　三重大学医学部附属病院　糖尿病・内分泌内科　医員</w:t>
      </w:r>
    </w:p>
    <w:p w14:paraId="54B56B54" w14:textId="686029D7" w:rsidR="00D47CBD" w:rsidRPr="004F1D63" w:rsidRDefault="00D47CBD" w:rsidP="00BE0975">
      <w:pPr>
        <w:ind w:firstLineChars="100" w:firstLine="210"/>
        <w:rPr>
          <w:szCs w:val="21"/>
        </w:rPr>
      </w:pPr>
      <w:r w:rsidRPr="004F1D63">
        <w:rPr>
          <w:szCs w:val="21"/>
        </w:rPr>
        <w:t>2014年4月　日本赤十字社　伊勢赤十字病院　糖尿病代謝内科</w:t>
      </w:r>
    </w:p>
    <w:p w14:paraId="045C25B9" w14:textId="372DA68A" w:rsidR="00D47CBD" w:rsidRPr="004F1D63" w:rsidRDefault="00D47CBD" w:rsidP="00BE0975">
      <w:pPr>
        <w:ind w:firstLineChars="100" w:firstLine="210"/>
        <w:rPr>
          <w:szCs w:val="21"/>
        </w:rPr>
      </w:pPr>
      <w:r w:rsidRPr="004F1D63">
        <w:rPr>
          <w:szCs w:val="21"/>
        </w:rPr>
        <w:t>2015年4月　三重大学医学部附属病院　糖尿病・内分泌内科　医員</w:t>
      </w:r>
    </w:p>
    <w:p w14:paraId="060445B5" w14:textId="1E9A1BEE" w:rsidR="00D47CBD" w:rsidRPr="004F1D63" w:rsidRDefault="00D47CBD" w:rsidP="00BE0975">
      <w:pPr>
        <w:ind w:firstLineChars="100" w:firstLine="210"/>
        <w:rPr>
          <w:szCs w:val="21"/>
        </w:rPr>
      </w:pPr>
      <w:r w:rsidRPr="004F1D63">
        <w:rPr>
          <w:szCs w:val="21"/>
        </w:rPr>
        <w:t>2018年5月　三重大学　地域創生戦略企画室　助教</w:t>
      </w:r>
    </w:p>
    <w:p w14:paraId="2CD720F8" w14:textId="497B53A9" w:rsidR="00D47CBD" w:rsidRPr="004F1D63" w:rsidRDefault="00D47CBD" w:rsidP="00BE0975">
      <w:pPr>
        <w:ind w:firstLineChars="100" w:firstLine="210"/>
        <w:rPr>
          <w:szCs w:val="21"/>
        </w:rPr>
      </w:pPr>
      <w:r w:rsidRPr="004F1D63">
        <w:rPr>
          <w:szCs w:val="21"/>
        </w:rPr>
        <w:t>2021年4月　三重大学医学部附属病院　糖尿病・内分泌内科　医員</w:t>
      </w:r>
    </w:p>
    <w:p w14:paraId="1DAFA717" w14:textId="282F2823" w:rsidR="00BE0975" w:rsidRPr="004F1D63" w:rsidRDefault="00BE0975" w:rsidP="00BE0975">
      <w:pPr>
        <w:rPr>
          <w:szCs w:val="21"/>
        </w:rPr>
      </w:pPr>
      <w:r w:rsidRPr="004F1D63">
        <w:rPr>
          <w:rFonts w:hint="eastAsia"/>
          <w:szCs w:val="21"/>
        </w:rPr>
        <w:t>（2021年11月　三重大学医学部附属病院　糖尿病・内分泌内科　助教）現在に至る</w:t>
      </w:r>
    </w:p>
    <w:p w14:paraId="17E3BE10" w14:textId="77777777" w:rsidR="00BE0975" w:rsidRPr="004F1D63" w:rsidRDefault="00BE0975" w:rsidP="00BE0975">
      <w:pPr>
        <w:rPr>
          <w:szCs w:val="21"/>
        </w:rPr>
      </w:pPr>
    </w:p>
    <w:p w14:paraId="502ABB6F" w14:textId="343363D1"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専門分野</w:t>
      </w:r>
    </w:p>
    <w:p w14:paraId="32891A60" w14:textId="7B715121" w:rsidR="00D47CBD" w:rsidRPr="004F1D63" w:rsidRDefault="006733C3" w:rsidP="00BE0975">
      <w:pPr>
        <w:ind w:firstLineChars="100" w:firstLine="210"/>
        <w:rPr>
          <w:szCs w:val="21"/>
        </w:rPr>
      </w:pPr>
      <w:r w:rsidRPr="004F1D63">
        <w:rPr>
          <w:rFonts w:hint="eastAsia"/>
          <w:szCs w:val="21"/>
        </w:rPr>
        <w:lastRenderedPageBreak/>
        <w:t>代謝内分泌内科学　腎臓病学</w:t>
      </w:r>
    </w:p>
    <w:p w14:paraId="45425766" w14:textId="77777777" w:rsidR="00BE0975" w:rsidRPr="004F1D63" w:rsidRDefault="00BE0975" w:rsidP="00BE0975">
      <w:pPr>
        <w:ind w:firstLineChars="100" w:firstLine="210"/>
        <w:rPr>
          <w:szCs w:val="21"/>
        </w:rPr>
      </w:pPr>
    </w:p>
    <w:p w14:paraId="33C8E629" w14:textId="3FFBFCA5" w:rsidR="00D47CBD" w:rsidRPr="00607372" w:rsidRDefault="00D47CBD">
      <w:pPr>
        <w:rPr>
          <w:rFonts w:ascii="游ゴシック" w:eastAsia="游ゴシック" w:hAnsi="游ゴシック"/>
          <w:b/>
          <w:szCs w:val="21"/>
        </w:rPr>
      </w:pPr>
      <w:r w:rsidRPr="00607372">
        <w:rPr>
          <w:rFonts w:ascii="游ゴシック" w:eastAsia="游ゴシック" w:hAnsi="游ゴシック" w:hint="eastAsia"/>
          <w:b/>
          <w:szCs w:val="21"/>
        </w:rPr>
        <w:t>医学博士、専門医資格など</w:t>
      </w:r>
    </w:p>
    <w:p w14:paraId="7FD0AFD3" w14:textId="77777777" w:rsidR="006733C3" w:rsidRPr="004F1D63" w:rsidRDefault="00D47CBD" w:rsidP="00BE0975">
      <w:pPr>
        <w:ind w:firstLineChars="100" w:firstLine="210"/>
        <w:rPr>
          <w:szCs w:val="21"/>
        </w:rPr>
      </w:pPr>
      <w:r w:rsidRPr="004F1D63">
        <w:rPr>
          <w:szCs w:val="21"/>
        </w:rPr>
        <w:t>2017年11月　日本糖尿病学会　専門医</w:t>
      </w:r>
    </w:p>
    <w:p w14:paraId="411820D4" w14:textId="62A57043" w:rsidR="00D47CBD" w:rsidRPr="004F1D63" w:rsidRDefault="00D47CBD" w:rsidP="00BE0975">
      <w:pPr>
        <w:ind w:firstLineChars="100" w:firstLine="210"/>
        <w:rPr>
          <w:szCs w:val="21"/>
        </w:rPr>
      </w:pPr>
      <w:r w:rsidRPr="004F1D63">
        <w:rPr>
          <w:szCs w:val="21"/>
        </w:rPr>
        <w:t>2020年12月　医学博士</w:t>
      </w:r>
    </w:p>
    <w:sectPr w:rsidR="00D47CBD" w:rsidRPr="004F1D63" w:rsidSect="00155BA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CA"/>
    <w:rsid w:val="00155BA1"/>
    <w:rsid w:val="004F1D63"/>
    <w:rsid w:val="005F4585"/>
    <w:rsid w:val="00607372"/>
    <w:rsid w:val="006733C3"/>
    <w:rsid w:val="0067764B"/>
    <w:rsid w:val="008B2909"/>
    <w:rsid w:val="00BE0975"/>
    <w:rsid w:val="00C60392"/>
    <w:rsid w:val="00D47CBD"/>
    <w:rsid w:val="00F724CA"/>
    <w:rsid w:val="00FF0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B0A07"/>
  <w15:chartTrackingRefBased/>
  <w15:docId w15:val="{7FF10028-B842-4B6C-A996-EE86F336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073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073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016">
      <w:bodyDiv w:val="1"/>
      <w:marLeft w:val="0"/>
      <w:marRight w:val="0"/>
      <w:marTop w:val="0"/>
      <w:marBottom w:val="0"/>
      <w:divBdr>
        <w:top w:val="none" w:sz="0" w:space="0" w:color="auto"/>
        <w:left w:val="none" w:sz="0" w:space="0" w:color="auto"/>
        <w:bottom w:val="none" w:sz="0" w:space="0" w:color="auto"/>
        <w:right w:val="none" w:sz="0" w:space="0" w:color="auto"/>
      </w:divBdr>
    </w:div>
    <w:div w:id="157666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竹下敦郎</dc:creator>
  <cp:keywords/>
  <dc:description/>
  <cp:lastModifiedBy>igaku241</cp:lastModifiedBy>
  <cp:revision>7</cp:revision>
  <cp:lastPrinted>2022-02-18T02:14:00Z</cp:lastPrinted>
  <dcterms:created xsi:type="dcterms:W3CDTF">2022-02-16T01:28:00Z</dcterms:created>
  <dcterms:modified xsi:type="dcterms:W3CDTF">2022-04-18T01:54:00Z</dcterms:modified>
</cp:coreProperties>
</file>